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92E" w:rsidRPr="00BE74D9" w:rsidRDefault="008122B3" w:rsidP="0081192E">
      <w:pPr>
        <w:jc w:val="center"/>
        <w:rPr>
          <w:rFonts w:ascii="Calibri" w:hAnsi="Calibri" w:cs="Axiata Book"/>
          <w:b/>
          <w:smallCaps/>
          <w:sz w:val="20"/>
          <w:szCs w:val="20"/>
          <w:u w:val="single"/>
        </w:rPr>
      </w:pPr>
      <w:r>
        <w:rPr>
          <w:rFonts w:ascii="Calibri" w:hAnsi="Calibri" w:cs="Axiata Book"/>
          <w:sz w:val="20"/>
          <w:szCs w:val="20"/>
        </w:rPr>
        <w:t>A</w:t>
      </w:r>
      <w:r w:rsidRPr="00BE74D9">
        <w:rPr>
          <w:rFonts w:ascii="Calibri" w:hAnsi="Calibri" w:cs="Axiata Book"/>
          <w:b/>
          <w:smallCaps/>
          <w:sz w:val="20"/>
          <w:szCs w:val="20"/>
          <w:u w:val="single"/>
        </w:rPr>
        <w:t>nnex</w:t>
      </w:r>
      <w:r>
        <w:rPr>
          <w:rFonts w:ascii="Calibri" w:hAnsi="Calibri" w:cs="Axiata Book"/>
          <w:b/>
          <w:smallCaps/>
          <w:sz w:val="20"/>
          <w:szCs w:val="20"/>
          <w:u w:val="single"/>
        </w:rPr>
        <w:t>ure</w:t>
      </w:r>
      <w:r w:rsidR="0081192E" w:rsidRPr="00BE74D9">
        <w:rPr>
          <w:rFonts w:ascii="Calibri" w:hAnsi="Calibri" w:cs="Axiata Book"/>
          <w:b/>
          <w:smallCaps/>
          <w:sz w:val="20"/>
          <w:szCs w:val="20"/>
          <w:u w:val="single"/>
        </w:rPr>
        <w:t xml:space="preserve">- </w:t>
      </w:r>
      <w:r w:rsidR="00543945">
        <w:t>II</w:t>
      </w:r>
    </w:p>
    <w:p w:rsidR="0081192E" w:rsidRPr="002D50FA" w:rsidRDefault="0081192E" w:rsidP="0081192E">
      <w:pPr>
        <w:jc w:val="center"/>
        <w:rPr>
          <w:rFonts w:ascii="Calibri" w:hAnsi="Calibri"/>
          <w:b/>
          <w:sz w:val="20"/>
          <w:szCs w:val="20"/>
          <w:u w:val="single"/>
        </w:rPr>
      </w:pPr>
      <w:r w:rsidRPr="00BE74D9">
        <w:rPr>
          <w:rFonts w:ascii="Calibri" w:hAnsi="Calibri"/>
          <w:b/>
          <w:sz w:val="20"/>
          <w:szCs w:val="20"/>
          <w:u w:val="single"/>
        </w:rPr>
        <w:t>SCOPE OF PEST CONTROL &amp; RODENT CONTROL</w:t>
      </w:r>
      <w:r>
        <w:rPr>
          <w:rFonts w:ascii="Calibri" w:hAnsi="Calibri"/>
          <w:b/>
          <w:sz w:val="20"/>
          <w:szCs w:val="20"/>
          <w:u w:val="single"/>
        </w:rPr>
        <w:t xml:space="preserve"> SERVICES</w:t>
      </w:r>
    </w:p>
    <w:p w:rsidR="0081192E" w:rsidRPr="00BE74D9" w:rsidRDefault="0081192E" w:rsidP="0081192E">
      <w:pPr>
        <w:jc w:val="both"/>
        <w:rPr>
          <w:rFonts w:ascii="Calibri" w:hAnsi="Calibri"/>
          <w:sz w:val="20"/>
          <w:szCs w:val="20"/>
        </w:rPr>
      </w:pPr>
    </w:p>
    <w:p w:rsidR="0081192E" w:rsidRPr="00BE74D9" w:rsidRDefault="0081192E" w:rsidP="0081192E">
      <w:pPr>
        <w:jc w:val="both"/>
        <w:rPr>
          <w:rFonts w:ascii="Calibri" w:hAnsi="Calibri"/>
          <w:sz w:val="20"/>
          <w:szCs w:val="20"/>
        </w:rPr>
      </w:pPr>
      <w:r w:rsidRPr="00BE74D9">
        <w:rPr>
          <w:rFonts w:ascii="Calibri" w:hAnsi="Calibri"/>
          <w:sz w:val="20"/>
          <w:szCs w:val="20"/>
        </w:rPr>
        <w:t xml:space="preserve">The purpose of </w:t>
      </w:r>
      <w:r w:rsidR="00502C94">
        <w:rPr>
          <w:rFonts w:ascii="Calibri" w:hAnsi="Calibri"/>
          <w:sz w:val="20"/>
          <w:szCs w:val="20"/>
        </w:rPr>
        <w:t>CITY BANK</w:t>
      </w:r>
      <w:r w:rsidR="00502C94">
        <w:t xml:space="preserve"> PLC</w:t>
      </w:r>
      <w:r w:rsidRPr="00BE74D9">
        <w:rPr>
          <w:rFonts w:ascii="Calibri" w:hAnsi="Calibri"/>
          <w:sz w:val="20"/>
          <w:szCs w:val="20"/>
        </w:rPr>
        <w:t xml:space="preserve"> is to find a dependable pest control service that is effective and responsive to our needs. Health and safety of our employees and customers is paramount and the use of chemicals, baits and traps must be used in a manner that is efficient and complies with all laws of the country as well as Health &amp; Safety Guideline of </w:t>
      </w:r>
      <w:r w:rsidR="00502C94">
        <w:rPr>
          <w:rFonts w:ascii="Calibri" w:hAnsi="Calibri"/>
          <w:sz w:val="20"/>
          <w:szCs w:val="20"/>
        </w:rPr>
        <w:t>CITY BANK</w:t>
      </w:r>
      <w:r w:rsidRPr="00BE74D9">
        <w:rPr>
          <w:rFonts w:ascii="Calibri" w:hAnsi="Calibri"/>
          <w:sz w:val="20"/>
          <w:szCs w:val="20"/>
        </w:rPr>
        <w:t xml:space="preserve">. </w:t>
      </w:r>
    </w:p>
    <w:p w:rsidR="0081192E" w:rsidRPr="00BE74D9" w:rsidRDefault="0081192E" w:rsidP="0081192E">
      <w:pPr>
        <w:jc w:val="both"/>
        <w:rPr>
          <w:rFonts w:ascii="Calibri" w:hAnsi="Calibri"/>
          <w:b/>
          <w:sz w:val="20"/>
          <w:szCs w:val="20"/>
        </w:rPr>
      </w:pPr>
    </w:p>
    <w:p w:rsidR="0081192E" w:rsidRPr="00BE74D9" w:rsidRDefault="0081192E" w:rsidP="0081192E">
      <w:pPr>
        <w:jc w:val="both"/>
        <w:rPr>
          <w:rFonts w:ascii="Calibri" w:hAnsi="Calibri"/>
          <w:b/>
          <w:sz w:val="20"/>
          <w:szCs w:val="20"/>
        </w:rPr>
      </w:pPr>
      <w:r w:rsidRPr="00BE74D9">
        <w:rPr>
          <w:rFonts w:ascii="Calibri" w:hAnsi="Calibri"/>
          <w:b/>
          <w:sz w:val="20"/>
          <w:szCs w:val="20"/>
        </w:rPr>
        <w:t xml:space="preserve">Pests Included: </w:t>
      </w:r>
    </w:p>
    <w:p w:rsidR="0081192E" w:rsidRPr="00BE74D9" w:rsidRDefault="0081192E" w:rsidP="0081192E">
      <w:pPr>
        <w:numPr>
          <w:ilvl w:val="0"/>
          <w:numId w:val="3"/>
        </w:numPr>
        <w:spacing w:after="0" w:line="240" w:lineRule="auto"/>
        <w:jc w:val="both"/>
        <w:rPr>
          <w:rFonts w:ascii="Calibri" w:hAnsi="Calibri"/>
          <w:sz w:val="20"/>
          <w:szCs w:val="20"/>
        </w:rPr>
      </w:pPr>
      <w:r w:rsidRPr="00BE74D9">
        <w:rPr>
          <w:rFonts w:ascii="Calibri" w:hAnsi="Calibri"/>
          <w:sz w:val="20"/>
          <w:szCs w:val="20"/>
        </w:rPr>
        <w:t xml:space="preserve"> Indoors population of rodents, (rats/house mice), insects, cockroaches, bed bugs ants, flies, spiders, arachnids Mosquito, Snake &amp; any other insects  termites and any other pests not specifically excluded from the contract.</w:t>
      </w:r>
    </w:p>
    <w:p w:rsidR="0081192E" w:rsidRPr="00BE74D9" w:rsidRDefault="0081192E" w:rsidP="0081192E">
      <w:pPr>
        <w:numPr>
          <w:ilvl w:val="0"/>
          <w:numId w:val="3"/>
        </w:numPr>
        <w:spacing w:after="0" w:line="240" w:lineRule="auto"/>
        <w:jc w:val="both"/>
        <w:rPr>
          <w:rFonts w:ascii="Calibri" w:hAnsi="Calibri"/>
          <w:sz w:val="20"/>
          <w:szCs w:val="20"/>
        </w:rPr>
      </w:pPr>
      <w:r w:rsidRPr="00BE74D9">
        <w:rPr>
          <w:rFonts w:ascii="Calibri" w:hAnsi="Calibri"/>
          <w:sz w:val="20"/>
          <w:szCs w:val="20"/>
        </w:rPr>
        <w:t xml:space="preserve">Outdoor populations of potentially indoor-infesting species that are within the property boundaries of premises of </w:t>
      </w:r>
      <w:r w:rsidR="00502C94">
        <w:rPr>
          <w:rFonts w:ascii="Calibri" w:hAnsi="Calibri"/>
          <w:sz w:val="20"/>
          <w:szCs w:val="20"/>
        </w:rPr>
        <w:t>CITY BANK</w:t>
      </w:r>
      <w:r w:rsidRPr="00BE74D9">
        <w:rPr>
          <w:rFonts w:ascii="Calibri" w:hAnsi="Calibri"/>
          <w:sz w:val="20"/>
          <w:szCs w:val="20"/>
        </w:rPr>
        <w:t>, but within areas immediately adjacent to buildings.</w:t>
      </w:r>
    </w:p>
    <w:p w:rsidR="0081192E" w:rsidRPr="00BE74D9" w:rsidRDefault="0081192E" w:rsidP="0081192E">
      <w:pPr>
        <w:numPr>
          <w:ilvl w:val="0"/>
          <w:numId w:val="3"/>
        </w:numPr>
        <w:spacing w:after="0" w:line="240" w:lineRule="auto"/>
        <w:jc w:val="both"/>
        <w:rPr>
          <w:rFonts w:ascii="Calibri" w:hAnsi="Calibri"/>
          <w:sz w:val="20"/>
          <w:szCs w:val="20"/>
        </w:rPr>
      </w:pPr>
      <w:r w:rsidRPr="00BE74D9">
        <w:rPr>
          <w:rFonts w:ascii="Calibri" w:hAnsi="Calibri"/>
          <w:sz w:val="20"/>
          <w:szCs w:val="20"/>
        </w:rPr>
        <w:t>Nests of stinging insects within the property boundaries of the specified buildings.</w:t>
      </w:r>
    </w:p>
    <w:p w:rsidR="0081192E" w:rsidRPr="00BE74D9" w:rsidRDefault="0081192E" w:rsidP="0081192E">
      <w:pPr>
        <w:numPr>
          <w:ilvl w:val="0"/>
          <w:numId w:val="3"/>
        </w:numPr>
        <w:spacing w:after="0" w:line="240" w:lineRule="auto"/>
        <w:jc w:val="both"/>
        <w:rPr>
          <w:rFonts w:ascii="Calibri" w:hAnsi="Calibri"/>
          <w:sz w:val="20"/>
          <w:szCs w:val="20"/>
        </w:rPr>
      </w:pPr>
      <w:r w:rsidRPr="00BE74D9">
        <w:rPr>
          <w:rFonts w:ascii="Calibri" w:hAnsi="Calibri"/>
          <w:sz w:val="20"/>
          <w:szCs w:val="20"/>
        </w:rPr>
        <w:t xml:space="preserve">Individuals of all excluded pest populations that are incidental invaders inside the specified buildings, including winged termite swarmers emerging indoors.  </w:t>
      </w:r>
    </w:p>
    <w:p w:rsidR="0081192E" w:rsidRPr="00BE74D9" w:rsidRDefault="0081192E" w:rsidP="0081192E">
      <w:pPr>
        <w:jc w:val="both"/>
        <w:rPr>
          <w:rFonts w:ascii="Calibri" w:hAnsi="Calibri"/>
          <w:sz w:val="20"/>
          <w:szCs w:val="20"/>
        </w:rPr>
      </w:pPr>
    </w:p>
    <w:p w:rsidR="0081192E" w:rsidRPr="00BE74D9" w:rsidRDefault="0081192E" w:rsidP="0081192E">
      <w:pPr>
        <w:jc w:val="both"/>
        <w:rPr>
          <w:rFonts w:ascii="Calibri" w:hAnsi="Calibri"/>
          <w:sz w:val="20"/>
          <w:szCs w:val="20"/>
        </w:rPr>
      </w:pPr>
      <w:r w:rsidRPr="00BE74D9">
        <w:rPr>
          <w:rFonts w:ascii="Calibri" w:hAnsi="Calibri"/>
          <w:sz w:val="20"/>
          <w:szCs w:val="20"/>
        </w:rPr>
        <w:t xml:space="preserve">The Service Provider shall notify </w:t>
      </w:r>
      <w:r w:rsidR="00502C94">
        <w:rPr>
          <w:rFonts w:ascii="Calibri" w:hAnsi="Calibri"/>
          <w:sz w:val="20"/>
          <w:szCs w:val="20"/>
        </w:rPr>
        <w:t>CITY BANK</w:t>
      </w:r>
      <w:r w:rsidRPr="00BE74D9">
        <w:rPr>
          <w:rFonts w:ascii="Calibri" w:hAnsi="Calibri"/>
          <w:sz w:val="20"/>
          <w:szCs w:val="20"/>
        </w:rPr>
        <w:t xml:space="preserve"> if it notices unusual levels of the following pests. </w:t>
      </w:r>
    </w:p>
    <w:p w:rsidR="0081192E" w:rsidRPr="00BE74D9" w:rsidRDefault="0081192E" w:rsidP="0081192E">
      <w:pPr>
        <w:jc w:val="both"/>
        <w:rPr>
          <w:rFonts w:ascii="Calibri" w:hAnsi="Calibri"/>
          <w:sz w:val="20"/>
          <w:szCs w:val="20"/>
        </w:rPr>
      </w:pPr>
      <w:r w:rsidRPr="00BE74D9">
        <w:rPr>
          <w:rFonts w:ascii="Calibri" w:hAnsi="Calibri"/>
          <w:sz w:val="20"/>
          <w:szCs w:val="20"/>
        </w:rPr>
        <w:t xml:space="preserve">1. Birds, bats, snakes, and all other vertebrates other than communal rodents.  </w:t>
      </w:r>
    </w:p>
    <w:p w:rsidR="0081192E" w:rsidRPr="00BE74D9" w:rsidRDefault="0081192E" w:rsidP="0081192E">
      <w:pPr>
        <w:jc w:val="both"/>
        <w:rPr>
          <w:rFonts w:ascii="Calibri" w:hAnsi="Calibri"/>
          <w:sz w:val="20"/>
          <w:szCs w:val="20"/>
        </w:rPr>
      </w:pPr>
      <w:r w:rsidRPr="00BE74D9">
        <w:rPr>
          <w:rFonts w:ascii="Calibri" w:hAnsi="Calibri"/>
          <w:sz w:val="20"/>
          <w:szCs w:val="20"/>
        </w:rPr>
        <w:t xml:space="preserve">2. Termites and other wood-destroying organisms.  </w:t>
      </w:r>
    </w:p>
    <w:p w:rsidR="0081192E" w:rsidRPr="00BE74D9" w:rsidRDefault="0081192E" w:rsidP="0081192E">
      <w:pPr>
        <w:jc w:val="both"/>
        <w:rPr>
          <w:rFonts w:ascii="Calibri" w:hAnsi="Calibri"/>
          <w:sz w:val="20"/>
          <w:szCs w:val="20"/>
        </w:rPr>
      </w:pPr>
      <w:r w:rsidRPr="00BE74D9">
        <w:rPr>
          <w:rFonts w:ascii="Calibri" w:hAnsi="Calibri"/>
          <w:sz w:val="20"/>
          <w:szCs w:val="20"/>
        </w:rPr>
        <w:t xml:space="preserve">3. Mosquitoes.  </w:t>
      </w:r>
    </w:p>
    <w:p w:rsidR="0081192E" w:rsidRPr="00BE74D9" w:rsidRDefault="0081192E" w:rsidP="0081192E">
      <w:pPr>
        <w:jc w:val="both"/>
        <w:rPr>
          <w:rFonts w:ascii="Calibri" w:hAnsi="Calibri"/>
          <w:sz w:val="20"/>
          <w:szCs w:val="20"/>
        </w:rPr>
      </w:pPr>
      <w:r w:rsidRPr="00BE74D9">
        <w:rPr>
          <w:rFonts w:ascii="Calibri" w:hAnsi="Calibri"/>
          <w:sz w:val="20"/>
          <w:szCs w:val="20"/>
        </w:rPr>
        <w:t xml:space="preserve">4. Pests that primarily feed on outdoor vegetation.  </w:t>
      </w:r>
    </w:p>
    <w:p w:rsidR="0081192E" w:rsidRDefault="0081192E" w:rsidP="0081192E">
      <w:pPr>
        <w:jc w:val="both"/>
        <w:rPr>
          <w:rFonts w:ascii="Calibri" w:hAnsi="Calibri"/>
          <w:b/>
          <w:sz w:val="20"/>
          <w:szCs w:val="20"/>
        </w:rPr>
      </w:pPr>
      <w:r w:rsidRPr="00BE74D9">
        <w:rPr>
          <w:rFonts w:ascii="Calibri" w:hAnsi="Calibri"/>
          <w:b/>
          <w:sz w:val="20"/>
          <w:szCs w:val="20"/>
        </w:rPr>
        <w:t xml:space="preserve">Pest Control Responsibilities: </w:t>
      </w:r>
    </w:p>
    <w:p w:rsidR="0081192E" w:rsidRPr="00BE74D9" w:rsidRDefault="0081192E" w:rsidP="0081192E">
      <w:pPr>
        <w:jc w:val="both"/>
        <w:rPr>
          <w:rFonts w:ascii="Calibri" w:hAnsi="Calibri"/>
          <w:sz w:val="20"/>
          <w:szCs w:val="20"/>
        </w:rPr>
      </w:pPr>
      <w:r w:rsidRPr="00BE74D9">
        <w:rPr>
          <w:rFonts w:ascii="Calibri" w:hAnsi="Calibri"/>
          <w:b/>
          <w:sz w:val="20"/>
          <w:szCs w:val="20"/>
        </w:rPr>
        <w:t>Rodent Control:</w:t>
      </w:r>
      <w:r w:rsidRPr="00BE74D9">
        <w:rPr>
          <w:rFonts w:ascii="Calibri" w:hAnsi="Calibri"/>
          <w:sz w:val="20"/>
          <w:szCs w:val="20"/>
        </w:rPr>
        <w:t xml:space="preserve"> </w:t>
      </w:r>
    </w:p>
    <w:p w:rsidR="0081192E" w:rsidRPr="00BE74D9" w:rsidRDefault="0081192E" w:rsidP="0081192E">
      <w:pPr>
        <w:jc w:val="both"/>
        <w:rPr>
          <w:rFonts w:ascii="Calibri" w:hAnsi="Calibri"/>
          <w:sz w:val="20"/>
          <w:szCs w:val="20"/>
        </w:rPr>
      </w:pPr>
      <w:r w:rsidRPr="00BE74D9">
        <w:rPr>
          <w:rFonts w:ascii="Calibri" w:hAnsi="Calibri"/>
          <w:sz w:val="20"/>
          <w:szCs w:val="20"/>
        </w:rPr>
        <w:t xml:space="preserve">All trapping devices should be concealed out of the general view and in protected areas so as not to be affected by routine cleaning and other operations. Trapping devices should be checked on a regular basis (schedule to be proposed by the Service Provider and approved by </w:t>
      </w:r>
      <w:r w:rsidR="00502C94">
        <w:rPr>
          <w:rFonts w:ascii="Calibri" w:hAnsi="Calibri"/>
          <w:sz w:val="20"/>
          <w:szCs w:val="20"/>
        </w:rPr>
        <w:t>CITY BANK</w:t>
      </w:r>
      <w:r w:rsidRPr="00BE74D9">
        <w:rPr>
          <w:rFonts w:ascii="Calibri" w:hAnsi="Calibri"/>
          <w:sz w:val="20"/>
          <w:szCs w:val="20"/>
        </w:rPr>
        <w:t>). The Service Provider shall be responsible for disposing of all trapped rodents and all rodent carcasses in an appropriate and timely manner. Frequency of bait box servicing shall depend upon the level of rodent infestation. All Bait boxes shall be maintained with an emphasis on the safety of non-target organisms. The Service Provider should adhere to the following rules:</w:t>
      </w:r>
    </w:p>
    <w:p w:rsidR="0081192E" w:rsidRPr="00BE74D9" w:rsidRDefault="0081192E" w:rsidP="0081192E">
      <w:pPr>
        <w:numPr>
          <w:ilvl w:val="0"/>
          <w:numId w:val="4"/>
        </w:numPr>
        <w:spacing w:after="0" w:line="240" w:lineRule="auto"/>
        <w:jc w:val="both"/>
        <w:rPr>
          <w:rFonts w:ascii="Calibri" w:hAnsi="Calibri"/>
          <w:sz w:val="20"/>
          <w:szCs w:val="20"/>
        </w:rPr>
      </w:pPr>
      <w:r w:rsidRPr="00BE74D9">
        <w:rPr>
          <w:rFonts w:ascii="Calibri" w:hAnsi="Calibri"/>
          <w:sz w:val="20"/>
          <w:szCs w:val="20"/>
        </w:rPr>
        <w:t>All bait boxes should be placed out of the general view, in locations where they will not be disturbed by routine operations.</w:t>
      </w:r>
    </w:p>
    <w:p w:rsidR="0081192E" w:rsidRPr="00BE74D9" w:rsidRDefault="0081192E" w:rsidP="0081192E">
      <w:pPr>
        <w:numPr>
          <w:ilvl w:val="0"/>
          <w:numId w:val="4"/>
        </w:numPr>
        <w:spacing w:after="0" w:line="240" w:lineRule="auto"/>
        <w:jc w:val="both"/>
        <w:rPr>
          <w:rFonts w:ascii="Calibri" w:hAnsi="Calibri"/>
          <w:sz w:val="20"/>
          <w:szCs w:val="20"/>
        </w:rPr>
      </w:pPr>
      <w:r w:rsidRPr="00BE74D9">
        <w:rPr>
          <w:rFonts w:ascii="Calibri" w:hAnsi="Calibri"/>
          <w:sz w:val="20"/>
          <w:szCs w:val="20"/>
        </w:rPr>
        <w:t>The lids of all bait boxes should be securely locked or fastened shut.</w:t>
      </w:r>
    </w:p>
    <w:p w:rsidR="0081192E" w:rsidRPr="00BE74D9" w:rsidRDefault="0081192E" w:rsidP="0081192E">
      <w:pPr>
        <w:numPr>
          <w:ilvl w:val="0"/>
          <w:numId w:val="4"/>
        </w:numPr>
        <w:spacing w:after="0" w:line="240" w:lineRule="auto"/>
        <w:jc w:val="both"/>
        <w:rPr>
          <w:rFonts w:ascii="Calibri" w:hAnsi="Calibri"/>
          <w:sz w:val="20"/>
          <w:szCs w:val="20"/>
        </w:rPr>
      </w:pPr>
      <w:r w:rsidRPr="00BE74D9">
        <w:rPr>
          <w:rFonts w:ascii="Calibri" w:hAnsi="Calibri"/>
          <w:sz w:val="20"/>
          <w:szCs w:val="20"/>
        </w:rPr>
        <w:t>All bait boxes should be securely attached or anchored to the floor, ground, wall or other surface, so that the box cannot be picked up or moved.</w:t>
      </w:r>
      <w:bookmarkStart w:id="0" w:name="_GoBack"/>
      <w:bookmarkEnd w:id="0"/>
    </w:p>
    <w:p w:rsidR="0081192E" w:rsidRPr="00BE74D9" w:rsidRDefault="0081192E" w:rsidP="0081192E">
      <w:pPr>
        <w:numPr>
          <w:ilvl w:val="0"/>
          <w:numId w:val="4"/>
        </w:numPr>
        <w:spacing w:after="0" w:line="240" w:lineRule="auto"/>
        <w:jc w:val="both"/>
        <w:rPr>
          <w:rFonts w:ascii="Calibri" w:hAnsi="Calibri"/>
          <w:sz w:val="20"/>
          <w:szCs w:val="20"/>
        </w:rPr>
      </w:pPr>
      <w:r w:rsidRPr="00BE74D9">
        <w:rPr>
          <w:rFonts w:ascii="Calibri" w:hAnsi="Calibri"/>
          <w:sz w:val="20"/>
          <w:szCs w:val="20"/>
        </w:rPr>
        <w:t>Bait should always be placed in the baffle-protected feeding chamber o</w:t>
      </w:r>
      <w:r>
        <w:rPr>
          <w:rFonts w:ascii="Calibri" w:hAnsi="Calibri"/>
          <w:sz w:val="20"/>
          <w:szCs w:val="20"/>
        </w:rPr>
        <w:t>r</w:t>
      </w:r>
      <w:r w:rsidRPr="00BE74D9">
        <w:rPr>
          <w:rFonts w:ascii="Calibri" w:hAnsi="Calibri"/>
          <w:sz w:val="20"/>
          <w:szCs w:val="20"/>
        </w:rPr>
        <w:t xml:space="preserve"> the box and never in the runway of the box.</w:t>
      </w:r>
    </w:p>
    <w:p w:rsidR="0081192E" w:rsidRPr="00BE74D9" w:rsidRDefault="0081192E" w:rsidP="0081192E">
      <w:pPr>
        <w:jc w:val="both"/>
        <w:rPr>
          <w:rFonts w:ascii="Calibri" w:hAnsi="Calibri"/>
          <w:sz w:val="20"/>
          <w:szCs w:val="20"/>
        </w:rPr>
      </w:pPr>
    </w:p>
    <w:p w:rsidR="0081192E" w:rsidRDefault="0081192E" w:rsidP="0081192E">
      <w:pPr>
        <w:jc w:val="both"/>
        <w:rPr>
          <w:rFonts w:ascii="Calibri" w:hAnsi="Calibri"/>
          <w:b/>
          <w:sz w:val="20"/>
          <w:szCs w:val="20"/>
        </w:rPr>
      </w:pPr>
      <w:r w:rsidRPr="00BE74D9">
        <w:rPr>
          <w:rFonts w:ascii="Calibri" w:hAnsi="Calibri"/>
          <w:b/>
          <w:sz w:val="20"/>
          <w:szCs w:val="20"/>
        </w:rPr>
        <w:lastRenderedPageBreak/>
        <w:t xml:space="preserve">Use of Pesticides:  </w:t>
      </w:r>
    </w:p>
    <w:p w:rsidR="0081192E" w:rsidRPr="00BE74D9" w:rsidRDefault="0081192E" w:rsidP="0081192E">
      <w:pPr>
        <w:jc w:val="both"/>
        <w:rPr>
          <w:rFonts w:ascii="Calibri" w:hAnsi="Calibri"/>
          <w:sz w:val="20"/>
          <w:szCs w:val="20"/>
        </w:rPr>
      </w:pPr>
      <w:r w:rsidRPr="00BE74D9">
        <w:rPr>
          <w:rFonts w:ascii="Calibri" w:hAnsi="Calibri"/>
          <w:sz w:val="20"/>
          <w:szCs w:val="20"/>
        </w:rPr>
        <w:t>The Service Provider will be responsible for application of pesticides in strict accordance with the manufacturer’s instructions and all applicable laws and regulations of the country.</w:t>
      </w:r>
    </w:p>
    <w:p w:rsidR="0081192E" w:rsidRPr="00BE74D9" w:rsidRDefault="0081192E" w:rsidP="0081192E">
      <w:pPr>
        <w:jc w:val="both"/>
        <w:rPr>
          <w:rFonts w:ascii="Calibri" w:hAnsi="Calibri"/>
          <w:sz w:val="20"/>
          <w:szCs w:val="20"/>
        </w:rPr>
      </w:pPr>
      <w:r w:rsidRPr="00BE74D9">
        <w:rPr>
          <w:rFonts w:ascii="Calibri" w:hAnsi="Calibri"/>
          <w:sz w:val="20"/>
          <w:szCs w:val="20"/>
        </w:rPr>
        <w:t>The Service Provider should adhere to the following rules for pesticide selection and use:</w:t>
      </w:r>
    </w:p>
    <w:p w:rsidR="0081192E" w:rsidRPr="00BE74D9" w:rsidRDefault="0081192E" w:rsidP="0081192E">
      <w:pPr>
        <w:numPr>
          <w:ilvl w:val="0"/>
          <w:numId w:val="2"/>
        </w:numPr>
        <w:spacing w:after="0" w:line="240" w:lineRule="auto"/>
        <w:jc w:val="both"/>
        <w:rPr>
          <w:rFonts w:ascii="Calibri" w:hAnsi="Calibri"/>
          <w:sz w:val="20"/>
          <w:szCs w:val="20"/>
        </w:rPr>
      </w:pPr>
      <w:r w:rsidRPr="00BE74D9">
        <w:rPr>
          <w:rFonts w:ascii="Calibri" w:hAnsi="Calibri"/>
          <w:sz w:val="20"/>
          <w:szCs w:val="20"/>
        </w:rPr>
        <w:t xml:space="preserve"> Non-pesticide products and their use: The Service Provider should use non-Pesticide methods of control wherever possible.</w:t>
      </w:r>
    </w:p>
    <w:p w:rsidR="0081192E" w:rsidRPr="00BE74D9" w:rsidRDefault="0081192E" w:rsidP="0081192E">
      <w:pPr>
        <w:numPr>
          <w:ilvl w:val="0"/>
          <w:numId w:val="2"/>
        </w:numPr>
        <w:spacing w:after="0" w:line="240" w:lineRule="auto"/>
        <w:jc w:val="both"/>
        <w:rPr>
          <w:rFonts w:ascii="Calibri" w:hAnsi="Calibri"/>
          <w:sz w:val="20"/>
          <w:szCs w:val="20"/>
        </w:rPr>
      </w:pPr>
      <w:r w:rsidRPr="00BE74D9">
        <w:rPr>
          <w:rFonts w:ascii="Calibri" w:hAnsi="Calibri"/>
          <w:sz w:val="20"/>
          <w:szCs w:val="20"/>
        </w:rPr>
        <w:t>Portable vacuums rather than pesticide sprays should be used for initial clean-outs of cockroach infestations, for swarming (winged) ants and termites and for control of spiders in webs wherever appropriate.</w:t>
      </w:r>
    </w:p>
    <w:p w:rsidR="0081192E" w:rsidRPr="00BE74D9" w:rsidRDefault="0081192E" w:rsidP="0081192E">
      <w:pPr>
        <w:numPr>
          <w:ilvl w:val="0"/>
          <w:numId w:val="2"/>
        </w:numPr>
        <w:spacing w:after="0" w:line="240" w:lineRule="auto"/>
        <w:jc w:val="both"/>
        <w:rPr>
          <w:rFonts w:ascii="Calibri" w:hAnsi="Calibri"/>
          <w:sz w:val="20"/>
          <w:szCs w:val="20"/>
        </w:rPr>
      </w:pPr>
      <w:r w:rsidRPr="00BE74D9">
        <w:rPr>
          <w:rFonts w:ascii="Calibri" w:hAnsi="Calibri"/>
          <w:sz w:val="20"/>
          <w:szCs w:val="20"/>
        </w:rPr>
        <w:t>Trapping devices rather than pesticide sprays should be used for indoor fly control wherever appropriate.</w:t>
      </w:r>
    </w:p>
    <w:p w:rsidR="0081192E" w:rsidRPr="00BE74D9" w:rsidRDefault="0081192E" w:rsidP="0081192E">
      <w:pPr>
        <w:jc w:val="both"/>
        <w:rPr>
          <w:rFonts w:ascii="Calibri" w:hAnsi="Calibri"/>
          <w:b/>
          <w:sz w:val="20"/>
          <w:szCs w:val="20"/>
        </w:rPr>
      </w:pPr>
    </w:p>
    <w:p w:rsidR="0081192E" w:rsidRDefault="0081192E" w:rsidP="0081192E">
      <w:pPr>
        <w:jc w:val="both"/>
        <w:rPr>
          <w:rFonts w:ascii="Calibri" w:hAnsi="Calibri"/>
          <w:b/>
          <w:sz w:val="20"/>
          <w:szCs w:val="20"/>
        </w:rPr>
      </w:pPr>
      <w:r w:rsidRPr="00BE74D9">
        <w:rPr>
          <w:rFonts w:ascii="Calibri" w:hAnsi="Calibri"/>
          <w:b/>
          <w:sz w:val="20"/>
          <w:szCs w:val="20"/>
        </w:rPr>
        <w:t xml:space="preserve">Pesticide Products and Use: </w:t>
      </w:r>
    </w:p>
    <w:p w:rsidR="0081192E" w:rsidRPr="00BE74D9" w:rsidRDefault="0081192E" w:rsidP="0081192E">
      <w:pPr>
        <w:jc w:val="both"/>
        <w:rPr>
          <w:rFonts w:ascii="Calibri" w:hAnsi="Calibri"/>
          <w:sz w:val="20"/>
          <w:szCs w:val="20"/>
        </w:rPr>
      </w:pPr>
      <w:r w:rsidRPr="00BE74D9">
        <w:rPr>
          <w:rFonts w:ascii="Calibri" w:hAnsi="Calibri"/>
          <w:sz w:val="20"/>
          <w:szCs w:val="20"/>
        </w:rPr>
        <w:t>When it is determined that a pesticide must be in order to obtain adequate control, The Service Provider should employ the least hazardous material, most precise application technique and minimum quantity of pesticide necessary to achieve.</w:t>
      </w:r>
    </w:p>
    <w:p w:rsidR="0081192E" w:rsidRDefault="0081192E" w:rsidP="0081192E">
      <w:pPr>
        <w:jc w:val="both"/>
        <w:rPr>
          <w:rFonts w:ascii="Calibri" w:hAnsi="Calibri"/>
          <w:sz w:val="20"/>
          <w:szCs w:val="20"/>
        </w:rPr>
      </w:pPr>
      <w:r w:rsidRPr="00BE74D9">
        <w:rPr>
          <w:rFonts w:ascii="Calibri" w:hAnsi="Calibri"/>
          <w:b/>
          <w:sz w:val="20"/>
          <w:szCs w:val="20"/>
        </w:rPr>
        <w:t xml:space="preserve">Approval of </w:t>
      </w:r>
      <w:r w:rsidR="00502C94">
        <w:rPr>
          <w:rFonts w:ascii="Calibri" w:hAnsi="Calibri"/>
          <w:b/>
          <w:sz w:val="20"/>
          <w:szCs w:val="20"/>
        </w:rPr>
        <w:t>CITY BANK</w:t>
      </w:r>
      <w:r w:rsidRPr="00BE74D9">
        <w:rPr>
          <w:rFonts w:ascii="Calibri" w:hAnsi="Calibri"/>
          <w:b/>
          <w:sz w:val="20"/>
          <w:szCs w:val="20"/>
        </w:rPr>
        <w:t xml:space="preserve"> Official:</w:t>
      </w:r>
      <w:r w:rsidRPr="00BE74D9">
        <w:rPr>
          <w:rFonts w:ascii="Calibri" w:hAnsi="Calibri"/>
          <w:sz w:val="20"/>
          <w:szCs w:val="20"/>
        </w:rPr>
        <w:t xml:space="preserve"> </w:t>
      </w:r>
    </w:p>
    <w:p w:rsidR="0081192E" w:rsidRPr="00BE74D9" w:rsidRDefault="0081192E" w:rsidP="0081192E">
      <w:pPr>
        <w:jc w:val="both"/>
        <w:rPr>
          <w:rFonts w:ascii="Calibri" w:hAnsi="Calibri"/>
          <w:sz w:val="20"/>
          <w:szCs w:val="20"/>
        </w:rPr>
      </w:pPr>
      <w:r w:rsidRPr="00BE74D9">
        <w:rPr>
          <w:rFonts w:ascii="Calibri" w:hAnsi="Calibri"/>
          <w:sz w:val="20"/>
          <w:szCs w:val="20"/>
        </w:rPr>
        <w:t>Prior to application of pesticide liquid, aerosol or spray the Service Provider sh</w:t>
      </w:r>
      <w:r>
        <w:rPr>
          <w:rFonts w:ascii="Calibri" w:hAnsi="Calibri"/>
          <w:sz w:val="20"/>
          <w:szCs w:val="20"/>
        </w:rPr>
        <w:t>all</w:t>
      </w:r>
      <w:r w:rsidRPr="00BE74D9">
        <w:rPr>
          <w:rFonts w:ascii="Calibri" w:hAnsi="Calibri"/>
          <w:sz w:val="20"/>
          <w:szCs w:val="20"/>
        </w:rPr>
        <w:t xml:space="preserve"> take necessary permission from </w:t>
      </w:r>
      <w:r w:rsidR="00502C94">
        <w:rPr>
          <w:rFonts w:ascii="Calibri" w:hAnsi="Calibri"/>
          <w:sz w:val="20"/>
          <w:szCs w:val="20"/>
        </w:rPr>
        <w:t>CITY BANK</w:t>
      </w:r>
      <w:r w:rsidRPr="00BE74D9">
        <w:rPr>
          <w:rFonts w:ascii="Calibri" w:hAnsi="Calibri"/>
          <w:sz w:val="20"/>
          <w:szCs w:val="20"/>
        </w:rPr>
        <w:t xml:space="preserve"> representative</w:t>
      </w:r>
      <w:r>
        <w:rPr>
          <w:rFonts w:ascii="Calibri" w:hAnsi="Calibri"/>
          <w:sz w:val="20"/>
          <w:szCs w:val="20"/>
        </w:rPr>
        <w:t>s</w:t>
      </w:r>
      <w:r w:rsidRPr="00BE74D9">
        <w:rPr>
          <w:rFonts w:ascii="Calibri" w:hAnsi="Calibri"/>
          <w:sz w:val="20"/>
          <w:szCs w:val="20"/>
        </w:rPr>
        <w:t xml:space="preserve">. </w:t>
      </w:r>
    </w:p>
    <w:p w:rsidR="0081192E" w:rsidRDefault="0081192E" w:rsidP="0081192E">
      <w:pPr>
        <w:jc w:val="both"/>
        <w:rPr>
          <w:rFonts w:ascii="Calibri" w:hAnsi="Calibri"/>
          <w:sz w:val="20"/>
          <w:szCs w:val="20"/>
        </w:rPr>
      </w:pPr>
      <w:r w:rsidRPr="00BE74D9">
        <w:rPr>
          <w:rFonts w:ascii="Calibri" w:hAnsi="Calibri"/>
          <w:b/>
          <w:sz w:val="20"/>
          <w:szCs w:val="20"/>
        </w:rPr>
        <w:t>Pesticide Storage/ Disposal:</w:t>
      </w:r>
      <w:r w:rsidRPr="00BE74D9">
        <w:rPr>
          <w:rFonts w:ascii="Calibri" w:hAnsi="Calibri"/>
          <w:sz w:val="20"/>
          <w:szCs w:val="20"/>
        </w:rPr>
        <w:t xml:space="preserve"> </w:t>
      </w:r>
    </w:p>
    <w:p w:rsidR="0081192E" w:rsidRPr="00BE74D9" w:rsidRDefault="0081192E" w:rsidP="0081192E">
      <w:pPr>
        <w:jc w:val="both"/>
        <w:rPr>
          <w:rFonts w:ascii="Calibri" w:hAnsi="Calibri"/>
          <w:sz w:val="20"/>
          <w:szCs w:val="20"/>
        </w:rPr>
      </w:pPr>
      <w:r w:rsidRPr="00BE74D9">
        <w:rPr>
          <w:rFonts w:ascii="Calibri" w:hAnsi="Calibri"/>
          <w:sz w:val="20"/>
          <w:szCs w:val="20"/>
        </w:rPr>
        <w:t>The Service Provider sh</w:t>
      </w:r>
      <w:r>
        <w:rPr>
          <w:rFonts w:ascii="Calibri" w:hAnsi="Calibri"/>
          <w:sz w:val="20"/>
          <w:szCs w:val="20"/>
        </w:rPr>
        <w:t>all</w:t>
      </w:r>
      <w:r w:rsidRPr="00BE74D9">
        <w:rPr>
          <w:rFonts w:ascii="Calibri" w:hAnsi="Calibri"/>
          <w:sz w:val="20"/>
          <w:szCs w:val="20"/>
        </w:rPr>
        <w:t xml:space="preserve"> not store or dispose of any pesticide product within different premises of </w:t>
      </w:r>
      <w:r w:rsidR="00502C94">
        <w:rPr>
          <w:rFonts w:ascii="Calibri" w:hAnsi="Calibri"/>
          <w:sz w:val="20"/>
          <w:szCs w:val="20"/>
        </w:rPr>
        <w:t>CITY BANK</w:t>
      </w:r>
      <w:r w:rsidRPr="00BE74D9">
        <w:rPr>
          <w:rFonts w:ascii="Calibri" w:hAnsi="Calibri"/>
          <w:sz w:val="20"/>
          <w:szCs w:val="20"/>
        </w:rPr>
        <w:t xml:space="preserve">.  </w:t>
      </w:r>
    </w:p>
    <w:p w:rsidR="0081192E" w:rsidRDefault="0081192E" w:rsidP="0081192E">
      <w:pPr>
        <w:jc w:val="both"/>
        <w:rPr>
          <w:rFonts w:ascii="Calibri" w:hAnsi="Calibri"/>
          <w:sz w:val="20"/>
          <w:szCs w:val="20"/>
        </w:rPr>
      </w:pPr>
      <w:r w:rsidRPr="00BE74D9">
        <w:rPr>
          <w:rFonts w:ascii="Calibri" w:hAnsi="Calibri"/>
          <w:b/>
          <w:sz w:val="20"/>
          <w:szCs w:val="20"/>
        </w:rPr>
        <w:t>Pesticide Sales and Distribution:</w:t>
      </w:r>
      <w:r w:rsidRPr="00BE74D9">
        <w:rPr>
          <w:rFonts w:ascii="Calibri" w:hAnsi="Calibri"/>
          <w:sz w:val="20"/>
          <w:szCs w:val="20"/>
        </w:rPr>
        <w:t xml:space="preserve"> </w:t>
      </w:r>
    </w:p>
    <w:p w:rsidR="0081192E" w:rsidRPr="00BE74D9" w:rsidRDefault="0081192E" w:rsidP="0081192E">
      <w:pPr>
        <w:jc w:val="both"/>
        <w:rPr>
          <w:rFonts w:ascii="Calibri" w:hAnsi="Calibri"/>
          <w:sz w:val="20"/>
          <w:szCs w:val="20"/>
        </w:rPr>
      </w:pPr>
      <w:r w:rsidRPr="00BE74D9">
        <w:rPr>
          <w:rFonts w:ascii="Calibri" w:hAnsi="Calibri"/>
          <w:sz w:val="20"/>
          <w:szCs w:val="20"/>
        </w:rPr>
        <w:t>The Service Provider sh</w:t>
      </w:r>
      <w:r>
        <w:rPr>
          <w:rFonts w:ascii="Calibri" w:hAnsi="Calibri"/>
          <w:sz w:val="20"/>
          <w:szCs w:val="20"/>
        </w:rPr>
        <w:t>all</w:t>
      </w:r>
      <w:r w:rsidRPr="00BE74D9">
        <w:rPr>
          <w:rFonts w:ascii="Calibri" w:hAnsi="Calibri"/>
          <w:sz w:val="20"/>
          <w:szCs w:val="20"/>
        </w:rPr>
        <w:t xml:space="preserve"> not sell, share or make available any pesticide products to any employee</w:t>
      </w:r>
      <w:r>
        <w:rPr>
          <w:rFonts w:ascii="Calibri" w:hAnsi="Calibri"/>
          <w:sz w:val="20"/>
          <w:szCs w:val="20"/>
        </w:rPr>
        <w:t>s</w:t>
      </w:r>
      <w:r w:rsidRPr="00BE74D9">
        <w:rPr>
          <w:rFonts w:ascii="Calibri" w:hAnsi="Calibri"/>
          <w:sz w:val="20"/>
          <w:szCs w:val="20"/>
        </w:rPr>
        <w:t xml:space="preserve"> of </w:t>
      </w:r>
      <w:r w:rsidR="00502C94">
        <w:rPr>
          <w:rFonts w:ascii="Calibri" w:hAnsi="Calibri"/>
          <w:sz w:val="20"/>
          <w:szCs w:val="20"/>
        </w:rPr>
        <w:t>CITY BANK</w:t>
      </w:r>
      <w:r w:rsidRPr="00BE74D9">
        <w:rPr>
          <w:rFonts w:ascii="Calibri" w:hAnsi="Calibri"/>
          <w:sz w:val="20"/>
          <w:szCs w:val="20"/>
        </w:rPr>
        <w:t>.</w:t>
      </w:r>
    </w:p>
    <w:p w:rsidR="0081192E" w:rsidRDefault="0081192E" w:rsidP="0081192E">
      <w:pPr>
        <w:jc w:val="both"/>
        <w:rPr>
          <w:rFonts w:ascii="Calibri" w:hAnsi="Calibri"/>
          <w:b/>
          <w:sz w:val="20"/>
          <w:szCs w:val="20"/>
        </w:rPr>
      </w:pPr>
      <w:r w:rsidRPr="00BE74D9">
        <w:rPr>
          <w:rFonts w:ascii="Calibri" w:hAnsi="Calibri"/>
          <w:b/>
          <w:sz w:val="20"/>
          <w:szCs w:val="20"/>
        </w:rPr>
        <w:t>General Guideline:</w:t>
      </w:r>
    </w:p>
    <w:p w:rsidR="0081192E" w:rsidRPr="00BE74D9" w:rsidRDefault="0081192E" w:rsidP="0081192E">
      <w:pPr>
        <w:numPr>
          <w:ilvl w:val="0"/>
          <w:numId w:val="1"/>
        </w:numPr>
        <w:spacing w:after="0" w:line="240" w:lineRule="auto"/>
        <w:jc w:val="both"/>
        <w:rPr>
          <w:rFonts w:ascii="Calibri" w:hAnsi="Calibri"/>
          <w:sz w:val="20"/>
          <w:szCs w:val="20"/>
        </w:rPr>
      </w:pPr>
      <w:r w:rsidRPr="00BE74D9">
        <w:rPr>
          <w:rFonts w:ascii="Calibri" w:hAnsi="Calibri"/>
          <w:sz w:val="20"/>
          <w:szCs w:val="20"/>
        </w:rPr>
        <w:t>The Service Provider sh</w:t>
      </w:r>
      <w:r>
        <w:rPr>
          <w:rFonts w:ascii="Calibri" w:hAnsi="Calibri"/>
          <w:sz w:val="20"/>
          <w:szCs w:val="20"/>
        </w:rPr>
        <w:t>all</w:t>
      </w:r>
      <w:r w:rsidRPr="00BE74D9">
        <w:rPr>
          <w:rFonts w:ascii="Calibri" w:hAnsi="Calibri"/>
          <w:sz w:val="20"/>
          <w:szCs w:val="20"/>
        </w:rPr>
        <w:t xml:space="preserve"> conduct a thorough initial inspection of different premises of </w:t>
      </w:r>
      <w:r w:rsidR="00502C94">
        <w:rPr>
          <w:rFonts w:ascii="Calibri" w:hAnsi="Calibri"/>
          <w:sz w:val="20"/>
          <w:szCs w:val="20"/>
        </w:rPr>
        <w:t>CITY BANK</w:t>
      </w:r>
      <w:r w:rsidRPr="00BE74D9">
        <w:rPr>
          <w:rFonts w:ascii="Calibri" w:hAnsi="Calibri"/>
          <w:sz w:val="20"/>
          <w:szCs w:val="20"/>
        </w:rPr>
        <w:t xml:space="preserve"> and evaluate the pest control needs of the premises and to identify problem areas that are contributing to pest infestation and quote accordingly.</w:t>
      </w:r>
    </w:p>
    <w:p w:rsidR="0081192E" w:rsidRPr="00BE74D9" w:rsidRDefault="0081192E" w:rsidP="0081192E">
      <w:pPr>
        <w:numPr>
          <w:ilvl w:val="0"/>
          <w:numId w:val="1"/>
        </w:numPr>
        <w:spacing w:after="0" w:line="240" w:lineRule="auto"/>
        <w:jc w:val="both"/>
        <w:rPr>
          <w:rFonts w:ascii="Calibri" w:hAnsi="Calibri"/>
          <w:sz w:val="20"/>
          <w:szCs w:val="20"/>
        </w:rPr>
      </w:pPr>
      <w:r w:rsidRPr="00BE74D9">
        <w:rPr>
          <w:rFonts w:ascii="Calibri" w:hAnsi="Calibri"/>
          <w:sz w:val="20"/>
          <w:szCs w:val="20"/>
        </w:rPr>
        <w:t>The Service Provider is required to provide a summary of proposed control methods- including brand names of pesticide application equipment, rodent bait boxes, insect and rodent trapping devices, pest monitoring devices, pest surveillance and detection equipment and any other pest control devices or equipment that may be used to provide service.</w:t>
      </w:r>
    </w:p>
    <w:p w:rsidR="0081192E" w:rsidRPr="00BE74D9" w:rsidRDefault="0081192E" w:rsidP="0081192E">
      <w:pPr>
        <w:numPr>
          <w:ilvl w:val="0"/>
          <w:numId w:val="1"/>
        </w:numPr>
        <w:spacing w:after="0" w:line="240" w:lineRule="auto"/>
        <w:jc w:val="both"/>
        <w:rPr>
          <w:rFonts w:ascii="Calibri" w:hAnsi="Calibri"/>
          <w:sz w:val="20"/>
          <w:szCs w:val="20"/>
        </w:rPr>
      </w:pPr>
      <w:r w:rsidRPr="00BE74D9">
        <w:rPr>
          <w:rFonts w:ascii="Calibri" w:hAnsi="Calibri"/>
          <w:sz w:val="20"/>
          <w:szCs w:val="20"/>
        </w:rPr>
        <w:t xml:space="preserve"> The Service Provider sh</w:t>
      </w:r>
      <w:r>
        <w:rPr>
          <w:rFonts w:ascii="Calibri" w:hAnsi="Calibri"/>
          <w:sz w:val="20"/>
          <w:szCs w:val="20"/>
        </w:rPr>
        <w:t>all</w:t>
      </w:r>
      <w:r w:rsidRPr="00BE74D9">
        <w:rPr>
          <w:rFonts w:ascii="Calibri" w:hAnsi="Calibri"/>
          <w:sz w:val="20"/>
          <w:szCs w:val="20"/>
        </w:rPr>
        <w:t xml:space="preserve"> describe methods and procedures to be used for identifying sites of pest harborage and access and for making objective assessments of pest population levels. </w:t>
      </w:r>
    </w:p>
    <w:p w:rsidR="0081192E" w:rsidRPr="00BE74D9" w:rsidRDefault="0081192E" w:rsidP="0081192E">
      <w:pPr>
        <w:numPr>
          <w:ilvl w:val="0"/>
          <w:numId w:val="1"/>
        </w:numPr>
        <w:spacing w:after="0" w:line="240" w:lineRule="auto"/>
        <w:jc w:val="both"/>
        <w:rPr>
          <w:rFonts w:ascii="Calibri" w:hAnsi="Calibri"/>
          <w:sz w:val="20"/>
          <w:szCs w:val="20"/>
        </w:rPr>
      </w:pPr>
      <w:r w:rsidRPr="00BE74D9">
        <w:rPr>
          <w:rFonts w:ascii="Calibri" w:hAnsi="Calibri"/>
          <w:sz w:val="20"/>
          <w:szCs w:val="20"/>
        </w:rPr>
        <w:t xml:space="preserve"> The Service Provider sh</w:t>
      </w:r>
      <w:r>
        <w:rPr>
          <w:rFonts w:ascii="Calibri" w:hAnsi="Calibri"/>
          <w:sz w:val="20"/>
          <w:szCs w:val="20"/>
        </w:rPr>
        <w:t>all</w:t>
      </w:r>
      <w:r w:rsidRPr="00BE74D9">
        <w:rPr>
          <w:rFonts w:ascii="Calibri" w:hAnsi="Calibri"/>
          <w:sz w:val="20"/>
          <w:szCs w:val="20"/>
        </w:rPr>
        <w:t xml:space="preserve"> provide complete service schedules that include planned frequency of visits. The minimum response time for Dhaka will be within 4:00 hours and outside Dhaka will be within 12:00 hours.</w:t>
      </w:r>
    </w:p>
    <w:p w:rsidR="0081192E" w:rsidRPr="00BE74D9" w:rsidRDefault="0081192E" w:rsidP="0081192E">
      <w:pPr>
        <w:numPr>
          <w:ilvl w:val="0"/>
          <w:numId w:val="1"/>
        </w:numPr>
        <w:spacing w:after="0" w:line="240" w:lineRule="auto"/>
        <w:jc w:val="both"/>
        <w:rPr>
          <w:rFonts w:ascii="Calibri" w:hAnsi="Calibri"/>
          <w:sz w:val="20"/>
          <w:szCs w:val="20"/>
        </w:rPr>
      </w:pPr>
      <w:r w:rsidRPr="00BE74D9">
        <w:rPr>
          <w:rFonts w:ascii="Calibri" w:hAnsi="Calibri"/>
          <w:sz w:val="20"/>
          <w:szCs w:val="20"/>
        </w:rPr>
        <w:t>The Service Provider sh</w:t>
      </w:r>
      <w:r>
        <w:rPr>
          <w:rFonts w:ascii="Calibri" w:hAnsi="Calibri"/>
          <w:sz w:val="20"/>
          <w:szCs w:val="20"/>
        </w:rPr>
        <w:t>all</w:t>
      </w:r>
      <w:r w:rsidRPr="00BE74D9">
        <w:rPr>
          <w:rFonts w:ascii="Calibri" w:hAnsi="Calibri"/>
          <w:sz w:val="20"/>
          <w:szCs w:val="20"/>
        </w:rPr>
        <w:t xml:space="preserve"> be responsible for maintaining a pest control logbook. The records should be kept in different premises of </w:t>
      </w:r>
      <w:r w:rsidR="00502C94">
        <w:rPr>
          <w:rFonts w:ascii="Calibri" w:hAnsi="Calibri"/>
          <w:sz w:val="20"/>
          <w:szCs w:val="20"/>
        </w:rPr>
        <w:t>CITY BANK</w:t>
      </w:r>
      <w:r w:rsidRPr="00BE74D9">
        <w:rPr>
          <w:rFonts w:ascii="Calibri" w:hAnsi="Calibri"/>
          <w:sz w:val="20"/>
          <w:szCs w:val="20"/>
        </w:rPr>
        <w:t xml:space="preserve"> and maintained on each visit by the Service Provider’s personnel. </w:t>
      </w:r>
    </w:p>
    <w:p w:rsidR="0081192E" w:rsidRPr="00BE74D9" w:rsidRDefault="0081192E" w:rsidP="0081192E">
      <w:pPr>
        <w:numPr>
          <w:ilvl w:val="0"/>
          <w:numId w:val="1"/>
        </w:numPr>
        <w:spacing w:after="0" w:line="240" w:lineRule="auto"/>
        <w:jc w:val="both"/>
        <w:rPr>
          <w:rFonts w:ascii="Calibri" w:hAnsi="Calibri"/>
          <w:sz w:val="20"/>
          <w:szCs w:val="20"/>
        </w:rPr>
      </w:pPr>
      <w:r w:rsidRPr="00BE74D9">
        <w:rPr>
          <w:rFonts w:ascii="Calibri" w:hAnsi="Calibri"/>
          <w:sz w:val="20"/>
          <w:szCs w:val="20"/>
        </w:rPr>
        <w:t xml:space="preserve">The Service Provider shall be responsible to display the pest control sign in a prominent location at the time of treatment. </w:t>
      </w:r>
    </w:p>
    <w:p w:rsidR="0081192E" w:rsidRPr="00BE74D9" w:rsidRDefault="0081192E" w:rsidP="0081192E">
      <w:pPr>
        <w:numPr>
          <w:ilvl w:val="0"/>
          <w:numId w:val="1"/>
        </w:numPr>
        <w:spacing w:after="0" w:line="240" w:lineRule="auto"/>
        <w:jc w:val="both"/>
        <w:rPr>
          <w:rFonts w:ascii="Calibri" w:hAnsi="Calibri"/>
          <w:sz w:val="20"/>
          <w:szCs w:val="20"/>
        </w:rPr>
      </w:pPr>
      <w:r w:rsidRPr="00BE74D9">
        <w:rPr>
          <w:rFonts w:ascii="Calibri" w:hAnsi="Calibri"/>
          <w:sz w:val="20"/>
          <w:szCs w:val="20"/>
        </w:rPr>
        <w:lastRenderedPageBreak/>
        <w:t>The Service Provider sh</w:t>
      </w:r>
      <w:r>
        <w:rPr>
          <w:rFonts w:ascii="Calibri" w:hAnsi="Calibri"/>
          <w:sz w:val="20"/>
          <w:szCs w:val="20"/>
        </w:rPr>
        <w:t>all</w:t>
      </w:r>
      <w:r w:rsidRPr="00BE74D9">
        <w:rPr>
          <w:rFonts w:ascii="Calibri" w:hAnsi="Calibri"/>
          <w:sz w:val="20"/>
          <w:szCs w:val="20"/>
        </w:rPr>
        <w:t xml:space="preserve"> perform routine pest control services only during the authorized times set up by </w:t>
      </w:r>
      <w:r w:rsidR="00502C94">
        <w:rPr>
          <w:rFonts w:ascii="Calibri" w:hAnsi="Calibri"/>
          <w:sz w:val="20"/>
          <w:szCs w:val="20"/>
        </w:rPr>
        <w:t>CITY BANK</w:t>
      </w:r>
      <w:r w:rsidRPr="00BE74D9">
        <w:rPr>
          <w:rFonts w:ascii="Calibri" w:hAnsi="Calibri"/>
          <w:sz w:val="20"/>
          <w:szCs w:val="20"/>
        </w:rPr>
        <w:t xml:space="preserve"> which will communicated with the Service Provider from time to time. </w:t>
      </w:r>
    </w:p>
    <w:p w:rsidR="0081192E" w:rsidRPr="00BE74D9" w:rsidRDefault="0081192E" w:rsidP="0081192E">
      <w:pPr>
        <w:numPr>
          <w:ilvl w:val="0"/>
          <w:numId w:val="1"/>
        </w:numPr>
        <w:spacing w:after="0" w:line="240" w:lineRule="auto"/>
        <w:jc w:val="both"/>
        <w:rPr>
          <w:rFonts w:ascii="Calibri" w:hAnsi="Calibri"/>
          <w:sz w:val="20"/>
          <w:szCs w:val="20"/>
        </w:rPr>
      </w:pPr>
      <w:r w:rsidRPr="00BE74D9">
        <w:rPr>
          <w:rFonts w:ascii="Calibri" w:hAnsi="Calibri"/>
          <w:sz w:val="20"/>
          <w:szCs w:val="20"/>
        </w:rPr>
        <w:t>The Service Provider sh</w:t>
      </w:r>
      <w:r>
        <w:rPr>
          <w:rFonts w:ascii="Calibri" w:hAnsi="Calibri"/>
          <w:sz w:val="20"/>
          <w:szCs w:val="20"/>
        </w:rPr>
        <w:t>all</w:t>
      </w:r>
      <w:r w:rsidRPr="00BE74D9">
        <w:rPr>
          <w:rFonts w:ascii="Calibri" w:hAnsi="Calibri"/>
          <w:sz w:val="20"/>
          <w:szCs w:val="20"/>
        </w:rPr>
        <w:t xml:space="preserve"> observe all safety precautions throughout the performance of service and shall assume full responsibility for compliance with all applicable laws and regulations of the country including health and safety of his personnel during the execution of service and shall hold </w:t>
      </w:r>
      <w:r w:rsidR="00502C94">
        <w:rPr>
          <w:rFonts w:ascii="Calibri" w:hAnsi="Calibri"/>
          <w:sz w:val="20"/>
          <w:szCs w:val="20"/>
        </w:rPr>
        <w:t>CITY BANK</w:t>
      </w:r>
      <w:r w:rsidRPr="00BE74D9">
        <w:rPr>
          <w:rFonts w:ascii="Calibri" w:hAnsi="Calibri"/>
          <w:sz w:val="20"/>
          <w:szCs w:val="20"/>
        </w:rPr>
        <w:t xml:space="preserve"> harmless for any action that results in illness, injury or death of its employees. </w:t>
      </w:r>
    </w:p>
    <w:p w:rsidR="0081192E" w:rsidRPr="00BE74D9" w:rsidRDefault="0081192E" w:rsidP="0081192E">
      <w:pPr>
        <w:numPr>
          <w:ilvl w:val="0"/>
          <w:numId w:val="1"/>
        </w:numPr>
        <w:spacing w:after="0" w:line="240" w:lineRule="auto"/>
        <w:jc w:val="both"/>
        <w:rPr>
          <w:rFonts w:ascii="Calibri" w:hAnsi="Calibri"/>
          <w:sz w:val="20"/>
          <w:szCs w:val="20"/>
        </w:rPr>
      </w:pPr>
      <w:r w:rsidRPr="00BE74D9">
        <w:rPr>
          <w:rFonts w:ascii="Calibri" w:hAnsi="Calibri"/>
          <w:sz w:val="20"/>
          <w:szCs w:val="20"/>
        </w:rPr>
        <w:t xml:space="preserve">All personnel of the Service Provider working in or around different premises of </w:t>
      </w:r>
      <w:r w:rsidR="00502C94">
        <w:rPr>
          <w:rFonts w:ascii="Calibri" w:hAnsi="Calibri"/>
          <w:sz w:val="20"/>
          <w:szCs w:val="20"/>
        </w:rPr>
        <w:t>CITY BANK</w:t>
      </w:r>
      <w:r w:rsidRPr="00BE74D9">
        <w:rPr>
          <w:rFonts w:ascii="Calibri" w:hAnsi="Calibri"/>
          <w:sz w:val="20"/>
          <w:szCs w:val="20"/>
        </w:rPr>
        <w:t xml:space="preserve"> shall wear distinctive uniform to be provided by the Service Provider with prior approval of </w:t>
      </w:r>
      <w:r w:rsidR="00502C94">
        <w:rPr>
          <w:rFonts w:ascii="Calibri" w:hAnsi="Calibri"/>
          <w:sz w:val="20"/>
          <w:szCs w:val="20"/>
        </w:rPr>
        <w:t>CITY BANK</w:t>
      </w:r>
      <w:r w:rsidRPr="00BE74D9">
        <w:rPr>
          <w:rFonts w:ascii="Calibri" w:hAnsi="Calibri"/>
          <w:sz w:val="20"/>
          <w:szCs w:val="20"/>
        </w:rPr>
        <w:t xml:space="preserve">. The Service Provider shall determine and provide additional personal protective equipment required for the safe performance of service. </w:t>
      </w:r>
    </w:p>
    <w:p w:rsidR="0081192E" w:rsidRPr="00BE74D9" w:rsidRDefault="0081192E" w:rsidP="0081192E">
      <w:pPr>
        <w:numPr>
          <w:ilvl w:val="0"/>
          <w:numId w:val="1"/>
        </w:numPr>
        <w:spacing w:after="0" w:line="240" w:lineRule="auto"/>
        <w:jc w:val="both"/>
        <w:rPr>
          <w:rFonts w:ascii="Calibri" w:hAnsi="Calibri"/>
          <w:sz w:val="20"/>
          <w:szCs w:val="20"/>
        </w:rPr>
      </w:pPr>
      <w:r w:rsidRPr="00BE74D9">
        <w:rPr>
          <w:rFonts w:ascii="Calibri" w:hAnsi="Calibri"/>
          <w:sz w:val="20"/>
          <w:szCs w:val="20"/>
        </w:rPr>
        <w:t xml:space="preserve">The Service Provider shall be under obligation to take adequate protection and care of </w:t>
      </w:r>
      <w:r w:rsidR="00502C94">
        <w:rPr>
          <w:rFonts w:ascii="Calibri" w:hAnsi="Calibri"/>
          <w:sz w:val="20"/>
          <w:szCs w:val="20"/>
        </w:rPr>
        <w:t>CITY BANK</w:t>
      </w:r>
      <w:r w:rsidRPr="00BE74D9">
        <w:rPr>
          <w:rFonts w:ascii="Calibri" w:hAnsi="Calibri"/>
          <w:sz w:val="20"/>
          <w:szCs w:val="20"/>
        </w:rPr>
        <w:t xml:space="preserve">’s property. </w:t>
      </w:r>
      <w:r w:rsidRPr="00BE74D9">
        <w:rPr>
          <w:rFonts w:ascii="Calibri" w:hAnsi="Calibri" w:cs="Arial"/>
          <w:sz w:val="20"/>
          <w:szCs w:val="20"/>
        </w:rPr>
        <w:t xml:space="preserve">In case of any theft, injury, damage or loss of </w:t>
      </w:r>
      <w:r w:rsidR="00502C94">
        <w:rPr>
          <w:rFonts w:ascii="Calibri" w:hAnsi="Calibri"/>
          <w:sz w:val="20"/>
          <w:szCs w:val="20"/>
        </w:rPr>
        <w:t>CITY BANK</w:t>
      </w:r>
      <w:r w:rsidRPr="00BE74D9">
        <w:rPr>
          <w:rFonts w:ascii="Calibri" w:hAnsi="Calibri" w:cs="Arial"/>
          <w:sz w:val="20"/>
          <w:szCs w:val="20"/>
        </w:rPr>
        <w:t xml:space="preserve">’s property by any personnel of the Service Provider willfully or due </w:t>
      </w:r>
      <w:r>
        <w:rPr>
          <w:rFonts w:ascii="Calibri" w:hAnsi="Calibri" w:cs="Arial"/>
          <w:sz w:val="20"/>
          <w:szCs w:val="20"/>
        </w:rPr>
        <w:t xml:space="preserve">to </w:t>
      </w:r>
      <w:r w:rsidRPr="00BE74D9">
        <w:rPr>
          <w:rFonts w:ascii="Calibri" w:hAnsi="Calibri" w:cs="Arial"/>
          <w:sz w:val="20"/>
          <w:szCs w:val="20"/>
        </w:rPr>
        <w:t xml:space="preserve">negligence, the Service Provider </w:t>
      </w:r>
      <w:r>
        <w:rPr>
          <w:rFonts w:ascii="Calibri" w:hAnsi="Calibri" w:cs="Arial"/>
          <w:sz w:val="20"/>
          <w:szCs w:val="20"/>
        </w:rPr>
        <w:t>shall</w:t>
      </w:r>
      <w:r w:rsidRPr="00BE74D9">
        <w:rPr>
          <w:rFonts w:ascii="Calibri" w:hAnsi="Calibri" w:cs="Arial"/>
          <w:sz w:val="20"/>
          <w:szCs w:val="20"/>
        </w:rPr>
        <w:t xml:space="preserve"> assume the responsibility to </w:t>
      </w:r>
      <w:r w:rsidRPr="00BE74D9">
        <w:rPr>
          <w:rFonts w:ascii="Calibri" w:hAnsi="Calibri"/>
          <w:sz w:val="20"/>
          <w:szCs w:val="20"/>
        </w:rPr>
        <w:t xml:space="preserve">make good any such damage, injury, loss or theft. The Service Provider and its employees </w:t>
      </w:r>
      <w:r>
        <w:rPr>
          <w:rFonts w:ascii="Calibri" w:hAnsi="Calibri"/>
          <w:sz w:val="20"/>
          <w:szCs w:val="20"/>
        </w:rPr>
        <w:t>shall</w:t>
      </w:r>
      <w:r w:rsidRPr="00BE74D9">
        <w:rPr>
          <w:rFonts w:ascii="Calibri" w:hAnsi="Calibri"/>
          <w:sz w:val="20"/>
          <w:szCs w:val="20"/>
        </w:rPr>
        <w:t xml:space="preserve"> be under obligation to abide all the rules and regulations of </w:t>
      </w:r>
      <w:r w:rsidR="00502C94">
        <w:rPr>
          <w:rFonts w:ascii="Calibri" w:hAnsi="Calibri"/>
          <w:sz w:val="20"/>
          <w:szCs w:val="20"/>
        </w:rPr>
        <w:t>CITY BANK</w:t>
      </w:r>
      <w:r w:rsidRPr="00BE74D9">
        <w:rPr>
          <w:rFonts w:ascii="Calibri" w:hAnsi="Calibri"/>
          <w:sz w:val="20"/>
          <w:szCs w:val="20"/>
        </w:rPr>
        <w:t>.</w:t>
      </w:r>
    </w:p>
    <w:p w:rsidR="0081192E" w:rsidRPr="00BE74D9" w:rsidRDefault="0081192E" w:rsidP="0081192E">
      <w:pPr>
        <w:numPr>
          <w:ilvl w:val="0"/>
          <w:numId w:val="1"/>
        </w:numPr>
        <w:spacing w:after="0" w:line="240" w:lineRule="auto"/>
        <w:jc w:val="both"/>
        <w:rPr>
          <w:rFonts w:ascii="Calibri" w:hAnsi="Calibri" w:cs="Arial"/>
          <w:sz w:val="20"/>
          <w:szCs w:val="20"/>
        </w:rPr>
      </w:pPr>
      <w:r w:rsidRPr="00BE74D9">
        <w:rPr>
          <w:rFonts w:ascii="Calibri" w:hAnsi="Calibri"/>
          <w:sz w:val="20"/>
          <w:szCs w:val="20"/>
        </w:rPr>
        <w:t xml:space="preserve">The Service Provider </w:t>
      </w:r>
      <w:r>
        <w:rPr>
          <w:rFonts w:ascii="Calibri" w:hAnsi="Calibri"/>
          <w:sz w:val="20"/>
          <w:szCs w:val="20"/>
        </w:rPr>
        <w:t>shall</w:t>
      </w:r>
      <w:r w:rsidRPr="00BE74D9">
        <w:rPr>
          <w:rFonts w:ascii="Calibri" w:hAnsi="Calibri"/>
          <w:sz w:val="20"/>
          <w:szCs w:val="20"/>
        </w:rPr>
        <w:t xml:space="preserve"> be under obligation to provide high quality service. If it is found that the standard of any service is not up-to the mark, authorized representative</w:t>
      </w:r>
      <w:r>
        <w:rPr>
          <w:rFonts w:ascii="Calibri" w:hAnsi="Calibri"/>
          <w:sz w:val="20"/>
          <w:szCs w:val="20"/>
        </w:rPr>
        <w:t>s</w:t>
      </w:r>
      <w:r w:rsidRPr="00BE74D9">
        <w:rPr>
          <w:rFonts w:ascii="Calibri" w:hAnsi="Calibri"/>
          <w:sz w:val="20"/>
          <w:szCs w:val="20"/>
        </w:rPr>
        <w:t xml:space="preserve"> of </w:t>
      </w:r>
      <w:r w:rsidR="00502C94">
        <w:rPr>
          <w:rFonts w:ascii="Calibri" w:hAnsi="Calibri"/>
          <w:sz w:val="20"/>
          <w:szCs w:val="20"/>
        </w:rPr>
        <w:t>CITY BANK</w:t>
      </w:r>
      <w:r w:rsidRPr="00BE74D9">
        <w:rPr>
          <w:rFonts w:ascii="Calibri" w:hAnsi="Calibri"/>
          <w:sz w:val="20"/>
          <w:szCs w:val="20"/>
        </w:rPr>
        <w:t xml:space="preserve"> will notify the same to the Service Provider in writing. In case the Service Provider fails to rectify the fault even after two consecutive notices, </w:t>
      </w:r>
      <w:r w:rsidR="00502C94">
        <w:rPr>
          <w:rFonts w:ascii="Calibri" w:hAnsi="Calibri"/>
          <w:sz w:val="20"/>
          <w:szCs w:val="20"/>
        </w:rPr>
        <w:t>CITY BANK</w:t>
      </w:r>
      <w:r w:rsidRPr="00BE74D9">
        <w:rPr>
          <w:rFonts w:ascii="Calibri" w:hAnsi="Calibri"/>
          <w:sz w:val="20"/>
          <w:szCs w:val="20"/>
        </w:rPr>
        <w:t xml:space="preserve"> will have the right to impose penalty </w:t>
      </w:r>
      <w:r w:rsidRPr="00BE74D9">
        <w:rPr>
          <w:rFonts w:ascii="Calibri" w:hAnsi="Calibri" w:cs="Tahoma"/>
          <w:sz w:val="20"/>
          <w:szCs w:val="20"/>
        </w:rPr>
        <w:t xml:space="preserve">fine which will be at least 10% of total monthly service charge of that particular service. In case repetition of any such faults, </w:t>
      </w:r>
      <w:r w:rsidR="00502C94">
        <w:rPr>
          <w:rFonts w:ascii="Calibri" w:hAnsi="Calibri"/>
          <w:sz w:val="20"/>
          <w:szCs w:val="20"/>
        </w:rPr>
        <w:t>CITY BANK</w:t>
      </w:r>
      <w:r w:rsidRPr="00BE74D9">
        <w:rPr>
          <w:rFonts w:ascii="Calibri" w:hAnsi="Calibri" w:cs="Tahoma"/>
          <w:sz w:val="20"/>
          <w:szCs w:val="20"/>
        </w:rPr>
        <w:t xml:space="preserve"> will have the exclusive right to take appropriate action including but not limited to impose heavy penalty and/or termination of </w:t>
      </w:r>
      <w:r>
        <w:rPr>
          <w:rFonts w:ascii="Calibri" w:hAnsi="Calibri" w:cs="Tahoma"/>
          <w:sz w:val="20"/>
          <w:szCs w:val="20"/>
        </w:rPr>
        <w:t xml:space="preserve">this </w:t>
      </w:r>
      <w:r w:rsidRPr="00BE74D9">
        <w:rPr>
          <w:rFonts w:ascii="Calibri" w:hAnsi="Calibri" w:cs="Tahoma"/>
          <w:sz w:val="20"/>
          <w:szCs w:val="20"/>
        </w:rPr>
        <w:t>contract.</w:t>
      </w:r>
    </w:p>
    <w:p w:rsidR="0081192E" w:rsidRPr="00BE74D9" w:rsidRDefault="0081192E" w:rsidP="0081192E">
      <w:pPr>
        <w:jc w:val="both"/>
        <w:rPr>
          <w:rFonts w:ascii="Calibri" w:hAnsi="Calibri"/>
          <w:sz w:val="20"/>
          <w:szCs w:val="20"/>
        </w:rPr>
      </w:pPr>
    </w:p>
    <w:p w:rsidR="0081192E" w:rsidRPr="00BE74D9" w:rsidRDefault="0081192E" w:rsidP="0081192E">
      <w:pPr>
        <w:jc w:val="center"/>
        <w:rPr>
          <w:rFonts w:ascii="Calibri" w:hAnsi="Calibri" w:cs="Axiata Book"/>
          <w:b/>
          <w:smallCaps/>
          <w:sz w:val="20"/>
          <w:szCs w:val="20"/>
          <w:u w:val="single"/>
        </w:rPr>
      </w:pPr>
    </w:p>
    <w:p w:rsidR="0081192E" w:rsidRPr="00BE74D9" w:rsidRDefault="0081192E" w:rsidP="0081192E">
      <w:pPr>
        <w:jc w:val="center"/>
        <w:rPr>
          <w:rFonts w:ascii="Calibri" w:hAnsi="Calibri" w:cs="Axiata Book"/>
          <w:b/>
          <w:smallCaps/>
          <w:sz w:val="20"/>
          <w:szCs w:val="20"/>
          <w:u w:val="single"/>
        </w:rPr>
      </w:pPr>
    </w:p>
    <w:p w:rsidR="0081192E" w:rsidRPr="00BE74D9" w:rsidRDefault="0081192E" w:rsidP="0081192E">
      <w:pPr>
        <w:jc w:val="center"/>
        <w:rPr>
          <w:rFonts w:ascii="Calibri" w:hAnsi="Calibri" w:cs="Axiata Book"/>
          <w:b/>
          <w:smallCaps/>
          <w:sz w:val="20"/>
          <w:szCs w:val="20"/>
          <w:u w:val="single"/>
        </w:rPr>
      </w:pPr>
    </w:p>
    <w:p w:rsidR="0081192E" w:rsidRPr="00BE74D9" w:rsidRDefault="0081192E" w:rsidP="0081192E">
      <w:pPr>
        <w:jc w:val="center"/>
        <w:rPr>
          <w:rFonts w:ascii="Calibri" w:hAnsi="Calibri" w:cs="Axiata Book"/>
          <w:b/>
          <w:smallCaps/>
          <w:sz w:val="20"/>
          <w:szCs w:val="20"/>
        </w:rPr>
      </w:pPr>
    </w:p>
    <w:sectPr w:rsidR="0081192E" w:rsidRPr="00BE74D9" w:rsidSect="00530328">
      <w:footerReference w:type="default" r:id="rId7"/>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A7A" w:rsidRDefault="002E0A7A" w:rsidP="001915E5">
      <w:pPr>
        <w:spacing w:after="0" w:line="240" w:lineRule="auto"/>
      </w:pPr>
      <w:r>
        <w:separator/>
      </w:r>
    </w:p>
  </w:endnote>
  <w:endnote w:type="continuationSeparator" w:id="0">
    <w:p w:rsidR="002E0A7A" w:rsidRDefault="002E0A7A" w:rsidP="00191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xiata Book">
    <w:altName w:val="Times New Roman"/>
    <w:charset w:val="00"/>
    <w:family w:val="swiss"/>
    <w:pitch w:val="variable"/>
    <w:sig w:usb0="00000003" w:usb1="D000205B" w:usb2="0001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038805808"/>
      <w:docPartObj>
        <w:docPartGallery w:val="Page Numbers (Bottom of Page)"/>
        <w:docPartUnique/>
      </w:docPartObj>
    </w:sdtPr>
    <w:sdtContent>
      <w:sdt>
        <w:sdtPr>
          <w:rPr>
            <w:sz w:val="18"/>
            <w:szCs w:val="18"/>
          </w:rPr>
          <w:id w:val="-1769616900"/>
          <w:docPartObj>
            <w:docPartGallery w:val="Page Numbers (Top of Page)"/>
            <w:docPartUnique/>
          </w:docPartObj>
        </w:sdtPr>
        <w:sdtContent>
          <w:p w:rsidR="001915E5" w:rsidRPr="001915E5" w:rsidRDefault="001915E5">
            <w:pPr>
              <w:pStyle w:val="Footer"/>
              <w:jc w:val="right"/>
              <w:rPr>
                <w:sz w:val="18"/>
                <w:szCs w:val="18"/>
              </w:rPr>
            </w:pPr>
            <w:r w:rsidRPr="001915E5">
              <w:rPr>
                <w:sz w:val="18"/>
                <w:szCs w:val="18"/>
              </w:rPr>
              <w:t xml:space="preserve">Page </w:t>
            </w:r>
            <w:r w:rsidRPr="001915E5">
              <w:rPr>
                <w:bCs/>
                <w:sz w:val="18"/>
                <w:szCs w:val="18"/>
              </w:rPr>
              <w:fldChar w:fldCharType="begin"/>
            </w:r>
            <w:r w:rsidRPr="001915E5">
              <w:rPr>
                <w:bCs/>
                <w:sz w:val="18"/>
                <w:szCs w:val="18"/>
              </w:rPr>
              <w:instrText xml:space="preserve"> PAGE </w:instrText>
            </w:r>
            <w:r w:rsidRPr="001915E5">
              <w:rPr>
                <w:bCs/>
                <w:sz w:val="18"/>
                <w:szCs w:val="18"/>
              </w:rPr>
              <w:fldChar w:fldCharType="separate"/>
            </w:r>
            <w:r w:rsidR="00530328">
              <w:rPr>
                <w:bCs/>
                <w:noProof/>
                <w:sz w:val="18"/>
                <w:szCs w:val="18"/>
              </w:rPr>
              <w:t>1</w:t>
            </w:r>
            <w:r w:rsidRPr="001915E5">
              <w:rPr>
                <w:bCs/>
                <w:sz w:val="18"/>
                <w:szCs w:val="18"/>
              </w:rPr>
              <w:fldChar w:fldCharType="end"/>
            </w:r>
            <w:r w:rsidRPr="001915E5">
              <w:rPr>
                <w:sz w:val="18"/>
                <w:szCs w:val="18"/>
              </w:rPr>
              <w:t xml:space="preserve"> of </w:t>
            </w:r>
            <w:r w:rsidRPr="001915E5">
              <w:rPr>
                <w:bCs/>
                <w:sz w:val="18"/>
                <w:szCs w:val="18"/>
              </w:rPr>
              <w:fldChar w:fldCharType="begin"/>
            </w:r>
            <w:r w:rsidRPr="001915E5">
              <w:rPr>
                <w:bCs/>
                <w:sz w:val="18"/>
                <w:szCs w:val="18"/>
              </w:rPr>
              <w:instrText xml:space="preserve"> NUMPAGES  </w:instrText>
            </w:r>
            <w:r w:rsidRPr="001915E5">
              <w:rPr>
                <w:bCs/>
                <w:sz w:val="18"/>
                <w:szCs w:val="18"/>
              </w:rPr>
              <w:fldChar w:fldCharType="separate"/>
            </w:r>
            <w:r w:rsidR="00530328">
              <w:rPr>
                <w:bCs/>
                <w:noProof/>
                <w:sz w:val="18"/>
                <w:szCs w:val="18"/>
              </w:rPr>
              <w:t>3</w:t>
            </w:r>
            <w:r w:rsidRPr="001915E5">
              <w:rPr>
                <w:bCs/>
                <w:sz w:val="18"/>
                <w:szCs w:val="18"/>
              </w:rPr>
              <w:fldChar w:fldCharType="end"/>
            </w:r>
          </w:p>
        </w:sdtContent>
      </w:sdt>
    </w:sdtContent>
  </w:sdt>
  <w:p w:rsidR="001915E5" w:rsidRDefault="001915E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A7A" w:rsidRDefault="002E0A7A" w:rsidP="001915E5">
      <w:pPr>
        <w:spacing w:after="0" w:line="240" w:lineRule="auto"/>
      </w:pPr>
      <w:r>
        <w:separator/>
      </w:r>
    </w:p>
  </w:footnote>
  <w:footnote w:type="continuationSeparator" w:id="0">
    <w:p w:rsidR="002E0A7A" w:rsidRDefault="002E0A7A" w:rsidP="001915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02580"/>
    <w:multiLevelType w:val="hybridMultilevel"/>
    <w:tmpl w:val="0F6CED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FA07CC"/>
    <w:multiLevelType w:val="hybridMultilevel"/>
    <w:tmpl w:val="BB3EAB68"/>
    <w:lvl w:ilvl="0" w:tplc="E4EA72FA">
      <w:numFmt w:val="bullet"/>
      <w:lvlText w:val="•"/>
      <w:lvlJc w:val="left"/>
      <w:pPr>
        <w:ind w:left="540" w:hanging="360"/>
      </w:pPr>
      <w:rPr>
        <w:rFonts w:ascii="Palatino Linotype" w:eastAsia="Times New Roman" w:hAnsi="Palatino Linotyp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3A331E"/>
    <w:multiLevelType w:val="hybridMultilevel"/>
    <w:tmpl w:val="657234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A54EA5"/>
    <w:multiLevelType w:val="hybridMultilevel"/>
    <w:tmpl w:val="DE006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trackedChanges" w:formatting="1" w:enforcement="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A4F5B"/>
    <w:rsid w:val="00051868"/>
    <w:rsid w:val="00142692"/>
    <w:rsid w:val="00167B53"/>
    <w:rsid w:val="001701BD"/>
    <w:rsid w:val="001915E5"/>
    <w:rsid w:val="002642E4"/>
    <w:rsid w:val="002C3D62"/>
    <w:rsid w:val="002E0A7A"/>
    <w:rsid w:val="0031292D"/>
    <w:rsid w:val="003424B1"/>
    <w:rsid w:val="00484978"/>
    <w:rsid w:val="00502C94"/>
    <w:rsid w:val="00530328"/>
    <w:rsid w:val="00543945"/>
    <w:rsid w:val="005568E9"/>
    <w:rsid w:val="00585954"/>
    <w:rsid w:val="006B1F9A"/>
    <w:rsid w:val="006E5058"/>
    <w:rsid w:val="007E4AA9"/>
    <w:rsid w:val="0081192E"/>
    <w:rsid w:val="008122B3"/>
    <w:rsid w:val="008543D7"/>
    <w:rsid w:val="008B604F"/>
    <w:rsid w:val="00900174"/>
    <w:rsid w:val="009D3F23"/>
    <w:rsid w:val="00A87705"/>
    <w:rsid w:val="00AD5F3B"/>
    <w:rsid w:val="00AE077A"/>
    <w:rsid w:val="00B00442"/>
    <w:rsid w:val="00B03921"/>
    <w:rsid w:val="00B268BE"/>
    <w:rsid w:val="00BA3E52"/>
    <w:rsid w:val="00CF0595"/>
    <w:rsid w:val="00D80209"/>
    <w:rsid w:val="00DA4F5B"/>
    <w:rsid w:val="00DB4A4C"/>
    <w:rsid w:val="00DD7E7A"/>
    <w:rsid w:val="00E01DB3"/>
    <w:rsid w:val="00E0747C"/>
    <w:rsid w:val="00EA3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EF13E"/>
  <w15:docId w15:val="{82F8D6ED-5DA8-498A-98C0-1664C28AB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77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E0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077A"/>
    <w:rPr>
      <w:rFonts w:ascii="Tahoma" w:hAnsi="Tahoma" w:cs="Tahoma"/>
      <w:sz w:val="16"/>
      <w:szCs w:val="16"/>
    </w:rPr>
  </w:style>
  <w:style w:type="paragraph" w:styleId="Header">
    <w:name w:val="header"/>
    <w:basedOn w:val="Normal"/>
    <w:link w:val="HeaderChar"/>
    <w:uiPriority w:val="99"/>
    <w:unhideWhenUsed/>
    <w:rsid w:val="001915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15E5"/>
  </w:style>
  <w:style w:type="paragraph" w:styleId="Footer">
    <w:name w:val="footer"/>
    <w:basedOn w:val="Normal"/>
    <w:link w:val="FooterChar"/>
    <w:uiPriority w:val="99"/>
    <w:unhideWhenUsed/>
    <w:rsid w:val="001915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1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Pages>
  <Words>1112</Words>
  <Characters>6340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Ullah (Mohammad Ullah Shah) Procurement</cp:lastModifiedBy>
  <cp:revision>37</cp:revision>
  <cp:lastPrinted>2024-07-02T05:30:00Z</cp:lastPrinted>
  <dcterms:created xsi:type="dcterms:W3CDTF">2012-09-16T10:38:00Z</dcterms:created>
  <dcterms:modified xsi:type="dcterms:W3CDTF">2024-07-02T05:31:00Z</dcterms:modified>
</cp:coreProperties>
</file>